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附件：</w:t>
      </w:r>
      <w:bookmarkStart w:id="0" w:name="_GoBack"/>
      <w:bookmarkEnd w:id="0"/>
    </w:p>
    <w:tbl>
      <w:tblPr>
        <w:tblStyle w:val="2"/>
        <w:tblW w:w="91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923"/>
        <w:gridCol w:w="118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0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磋 商 报 名 表</w:t>
            </w:r>
          </w:p>
          <w:p>
            <w:pPr>
              <w:spacing w:line="440" w:lineRule="exact"/>
              <w:jc w:val="righ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项目编号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投标单位名称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所投标段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投标单位地址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  编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投标单位联系人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  机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电子信箱</w:t>
            </w:r>
          </w:p>
        </w:tc>
        <w:tc>
          <w:tcPr>
            <w:tcW w:w="392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  真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磋商文件获取截止时间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2023年06月30日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17时30分止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9180" w:type="dxa"/>
            <w:gridSpan w:val="4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备注: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单位盖章:</w:t>
            </w:r>
          </w:p>
        </w:tc>
      </w:tr>
    </w:tbl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color w:val="000000"/>
          <w:szCs w:val="21"/>
        </w:rPr>
        <w:t>说明:磋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商供应商在2023年06月30日17:30之前递交“磋商报名表”视</w:t>
      </w:r>
      <w:r>
        <w:rPr>
          <w:rFonts w:hint="eastAsia" w:ascii="宋体" w:hAnsi="宋体" w:eastAsia="宋体" w:cs="宋体"/>
          <w:szCs w:val="21"/>
        </w:rPr>
        <w:t>为已报名。如果磋商供应商未能按时递交本表，导致不能及时得到相关修改澄清等信息，后果自负。</w:t>
      </w:r>
    </w:p>
    <w:p/>
    <w:sectPr>
      <w:pgSz w:w="11906" w:h="16838"/>
      <w:pgMar w:top="1304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F6"/>
    <w:rsid w:val="001273F6"/>
    <w:rsid w:val="00152370"/>
    <w:rsid w:val="004F5A6F"/>
    <w:rsid w:val="00C641CA"/>
    <w:rsid w:val="0D9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282</Words>
  <Characters>1611</Characters>
  <Lines>13</Lines>
  <Paragraphs>3</Paragraphs>
  <TotalTime>4</TotalTime>
  <ScaleCrop>false</ScaleCrop>
  <LinksUpToDate>false</LinksUpToDate>
  <CharactersWithSpaces>1890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2023-06-25T00:37:00Z</dcterms:created>
  <dc:creator>季海峰</dc:creator>
  <cp:lastModifiedBy>Administrator</cp:lastModifiedBy>
  <dcterms:modified xsi:type="dcterms:W3CDTF">2023-06-25T06:26:14Z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8F81EE1A59F94F3C94E310C015058601</vt:lpwstr>
  </property>
</Properties>
</file>